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9C5A" w14:textId="69223269" w:rsidR="009D3D7D" w:rsidRPr="005F4BBE" w:rsidRDefault="002038F0" w:rsidP="005F4BBE">
      <w:pPr>
        <w:pStyle w:val="BodyText"/>
        <w:spacing w:after="0"/>
        <w:jc w:val="center"/>
        <w:rPr>
          <w:b/>
          <w:bCs/>
          <w:sz w:val="36"/>
          <w:szCs w:val="36"/>
        </w:rPr>
      </w:pPr>
      <w:r w:rsidRPr="005F4BBE">
        <w:rPr>
          <w:b/>
          <w:bCs/>
          <w:sz w:val="36"/>
          <w:szCs w:val="36"/>
        </w:rPr>
        <w:t xml:space="preserve">Dossier on AI, </w:t>
      </w:r>
      <w:r w:rsidR="005F4BBE">
        <w:rPr>
          <w:b/>
          <w:bCs/>
          <w:sz w:val="36"/>
          <w:szCs w:val="36"/>
        </w:rPr>
        <w:t xml:space="preserve">Education, and </w:t>
      </w:r>
      <w:r w:rsidRPr="005F4BBE">
        <w:rPr>
          <w:b/>
          <w:bCs/>
          <w:sz w:val="36"/>
          <w:szCs w:val="36"/>
        </w:rPr>
        <w:t>Copyright</w:t>
      </w:r>
    </w:p>
    <w:p w14:paraId="096423CA" w14:textId="22AB23D8" w:rsidR="001C3635" w:rsidRDefault="001C3635" w:rsidP="005F4BBE">
      <w:pPr>
        <w:pStyle w:val="BodyText"/>
        <w:spacing w:after="240"/>
        <w:jc w:val="center"/>
      </w:pPr>
      <w:r>
        <w:t>@ IPA Educational Publishers Forum, Paris, 1 December 2023</w:t>
      </w:r>
    </w:p>
    <w:p w14:paraId="68F6E0B2" w14:textId="77777777" w:rsidR="00541A48" w:rsidRDefault="00541A48" w:rsidP="008E5D10">
      <w:pPr>
        <w:spacing w:before="240" w:after="120"/>
        <w:rPr>
          <w:b/>
          <w:bCs/>
          <w:sz w:val="28"/>
          <w:szCs w:val="28"/>
          <w:u w:val="single"/>
        </w:rPr>
      </w:pPr>
    </w:p>
    <w:p w14:paraId="4C05B1C1" w14:textId="2440E751" w:rsidR="008E5D10" w:rsidRPr="00982607" w:rsidRDefault="008E5D10" w:rsidP="008E5D10">
      <w:pPr>
        <w:spacing w:before="240" w:after="120"/>
        <w:rPr>
          <w:b/>
          <w:bCs/>
          <w:sz w:val="28"/>
          <w:szCs w:val="28"/>
          <w:u w:val="single"/>
        </w:rPr>
      </w:pPr>
      <w:r w:rsidRPr="00982607">
        <w:rPr>
          <w:b/>
          <w:bCs/>
          <w:sz w:val="28"/>
          <w:szCs w:val="28"/>
          <w:u w:val="single"/>
        </w:rPr>
        <w:t>Education</w:t>
      </w:r>
      <w:r w:rsidR="00E74686" w:rsidRPr="00982607">
        <w:rPr>
          <w:b/>
          <w:bCs/>
          <w:sz w:val="28"/>
          <w:szCs w:val="28"/>
          <w:u w:val="single"/>
        </w:rPr>
        <w:t>-related</w:t>
      </w:r>
    </w:p>
    <w:p w14:paraId="3C07772E" w14:textId="137543B5" w:rsidR="004551D9" w:rsidRDefault="004551D9" w:rsidP="00E74686">
      <w:pPr>
        <w:pStyle w:val="BodyText"/>
        <w:spacing w:before="240" w:after="0"/>
        <w:rPr>
          <w:rFonts w:ascii="Arial" w:hAnsi="Arial" w:cs="Arial"/>
          <w:color w:val="212121"/>
        </w:rPr>
      </w:pPr>
      <w:r>
        <w:rPr>
          <w:rFonts w:cstheme="minorHAnsi"/>
        </w:rPr>
        <w:t>(7.9.23</w:t>
      </w:r>
      <w:hyperlink r:id="rId4" w:history="1">
        <w:r w:rsidRPr="00E966B8">
          <w:rPr>
            <w:rStyle w:val="Hyperlink"/>
            <w:rFonts w:cstheme="minorHAnsi"/>
          </w:rPr>
          <w:t xml:space="preserve">)  </w:t>
        </w:r>
        <w:r w:rsidRPr="00E966B8">
          <w:rPr>
            <w:rStyle w:val="Hyperlink"/>
            <w:rFonts w:cstheme="minorHAnsi"/>
            <w:b/>
            <w:bCs/>
          </w:rPr>
          <w:t>Guidance for generative AI in education and research</w:t>
        </w:r>
      </w:hyperlink>
      <w:r>
        <w:rPr>
          <w:rFonts w:cstheme="minorHAnsi"/>
          <w:b/>
          <w:bCs/>
        </w:rPr>
        <w:t xml:space="preserve"> </w:t>
      </w:r>
      <w:r>
        <w:rPr>
          <w:rFonts w:cstheme="minorHAnsi"/>
        </w:rPr>
        <w:t xml:space="preserve"> </w:t>
      </w:r>
      <w:r>
        <w:rPr>
          <w:rFonts w:cstheme="minorHAnsi"/>
        </w:rPr>
        <w:br/>
        <w:t>(UNESCO)</w:t>
      </w:r>
      <w:r w:rsidR="00E74686">
        <w:rPr>
          <w:rFonts w:cstheme="minorHAnsi"/>
        </w:rPr>
        <w:br/>
      </w:r>
      <w:r w:rsidRPr="00E74686">
        <w:rPr>
          <w:rFonts w:cstheme="minorHAnsi"/>
          <w:i/>
          <w:iCs/>
          <w:color w:val="FF0000"/>
          <w:sz w:val="22"/>
          <w:szCs w:val="22"/>
        </w:rPr>
        <w:t>Comprehensive and detailed analysis of GenAI</w:t>
      </w:r>
      <w:r w:rsidRPr="00E74686">
        <w:rPr>
          <w:rFonts w:cstheme="minorHAnsi"/>
          <w:i/>
          <w:iCs/>
          <w:color w:val="212121"/>
          <w:sz w:val="22"/>
          <w:szCs w:val="22"/>
        </w:rPr>
        <w:t xml:space="preserve">, how it works and an assessment of potential risks. The absence of national regulations in most countries leaves the data privacy of users unprotected and educational institutions largely unprepared to validate GenAI tools. The Guidance proposes key steps to the regulation of GenAI tools and proposes a human-agent and age-appropriate approach to the ethical validation and pedagogical design processes … </w:t>
      </w:r>
      <w:r w:rsidRPr="00E74686">
        <w:rPr>
          <w:rFonts w:cstheme="minorHAnsi"/>
          <w:i/>
          <w:iCs/>
          <w:color w:val="212121"/>
          <w:sz w:val="22"/>
          <w:szCs w:val="22"/>
          <w:highlight w:val="green"/>
        </w:rPr>
        <w:t>© is cited in #3.2, #4.8, and #6.2</w:t>
      </w:r>
      <w:r w:rsidRPr="00E74686">
        <w:rPr>
          <w:rFonts w:cstheme="minorHAnsi"/>
          <w:i/>
          <w:iCs/>
          <w:color w:val="212121"/>
          <w:sz w:val="22"/>
          <w:szCs w:val="22"/>
        </w:rPr>
        <w:t xml:space="preserve"> …</w:t>
      </w:r>
    </w:p>
    <w:p w14:paraId="442D8A57" w14:textId="34CA71DD" w:rsidR="00881C8F" w:rsidRPr="00982607" w:rsidRDefault="00881C8F" w:rsidP="00881C8F">
      <w:pPr>
        <w:pStyle w:val="BodyText"/>
        <w:spacing w:before="240" w:after="0"/>
        <w:rPr>
          <w:rFonts w:cstheme="minorHAnsi"/>
          <w:i/>
          <w:iCs/>
          <w:sz w:val="22"/>
          <w:szCs w:val="22"/>
        </w:rPr>
      </w:pPr>
      <w:r>
        <w:rPr>
          <w:rFonts w:cstheme="minorHAnsi"/>
          <w:color w:val="011E41"/>
        </w:rPr>
        <w:t xml:space="preserve">(27.10.23)  </w:t>
      </w:r>
      <w:r w:rsidRPr="003F289A">
        <w:rPr>
          <w:rFonts w:cstheme="minorHAnsi"/>
          <w:b/>
          <w:bCs/>
          <w:color w:val="011E41"/>
          <w:u w:val="single"/>
        </w:rPr>
        <w:t>Generative AI &amp; Education</w:t>
      </w:r>
      <w:r>
        <w:rPr>
          <w:rFonts w:cstheme="minorHAnsi"/>
          <w:color w:val="011E41"/>
        </w:rPr>
        <w:t xml:space="preserve">  [</w:t>
      </w:r>
      <w:r w:rsidRPr="000D76DD">
        <w:rPr>
          <w:rFonts w:cstheme="minorHAnsi"/>
          <w:b/>
          <w:bCs/>
          <w:i/>
          <w:iCs/>
          <w:color w:val="FF0000"/>
        </w:rPr>
        <w:t>file available on request</w:t>
      </w:r>
      <w:r>
        <w:rPr>
          <w:rFonts w:cstheme="minorHAnsi"/>
          <w:color w:val="011E41"/>
        </w:rPr>
        <w:t>]</w:t>
      </w:r>
      <w:r>
        <w:rPr>
          <w:rFonts w:cstheme="minorHAnsi"/>
          <w:color w:val="011E41"/>
        </w:rPr>
        <w:br/>
        <w:t>(presentation by Kari Kivinen, EUIPO, at IP in Education Network meeting)</w:t>
      </w:r>
      <w:r>
        <w:rPr>
          <w:rFonts w:cstheme="minorHAnsi"/>
          <w:color w:val="011E41"/>
        </w:rPr>
        <w:br/>
      </w:r>
      <w:r w:rsidRPr="00982607">
        <w:rPr>
          <w:rFonts w:cstheme="minorHAnsi"/>
          <w:i/>
          <w:iCs/>
          <w:sz w:val="22"/>
          <w:szCs w:val="22"/>
        </w:rPr>
        <w:t xml:space="preserve">A useful round-up of the issues AI brings to education, and </w:t>
      </w:r>
      <w:r w:rsidRPr="00982607">
        <w:rPr>
          <w:rFonts w:cstheme="minorHAnsi"/>
          <w:i/>
          <w:iCs/>
          <w:sz w:val="22"/>
          <w:szCs w:val="22"/>
          <w:highlight w:val="green"/>
        </w:rPr>
        <w:t>good coverage of ©-related questions</w:t>
      </w:r>
      <w:r w:rsidRPr="00982607">
        <w:rPr>
          <w:rFonts w:cstheme="minorHAnsi"/>
          <w:i/>
          <w:iCs/>
          <w:sz w:val="22"/>
          <w:szCs w:val="22"/>
        </w:rPr>
        <w:t xml:space="preserve"> …</w:t>
      </w:r>
    </w:p>
    <w:p w14:paraId="1F6300D2" w14:textId="1E0A0150" w:rsidR="004551D9" w:rsidRPr="00E74686" w:rsidRDefault="004551D9" w:rsidP="00E74686">
      <w:pPr>
        <w:pStyle w:val="BodyText"/>
        <w:spacing w:before="240" w:after="0"/>
        <w:rPr>
          <w:rFonts w:cstheme="minorHAnsi"/>
          <w:i/>
          <w:iCs/>
          <w:color w:val="011E41"/>
          <w:sz w:val="22"/>
          <w:szCs w:val="22"/>
          <w14:textOutline w14:w="9525" w14:cap="rnd" w14:cmpd="sng" w14:algn="ctr">
            <w14:solidFill>
              <w14:srgbClr w14:val="000000"/>
            </w14:solidFill>
            <w14:prstDash w14:val="solid"/>
            <w14:bevel/>
          </w14:textOutline>
        </w:rPr>
      </w:pPr>
      <w:r>
        <w:rPr>
          <w:rFonts w:cstheme="minorHAnsi"/>
          <w:color w:val="404040"/>
        </w:rPr>
        <w:t>(18.10.23)</w:t>
      </w:r>
      <w:r>
        <w:rPr>
          <w:rFonts w:cstheme="minorHAnsi"/>
          <w:b/>
          <w:bCs/>
          <w:color w:val="404040"/>
        </w:rPr>
        <w:t xml:space="preserve"> </w:t>
      </w:r>
      <w:r w:rsidRPr="003F289A">
        <w:rPr>
          <w:rFonts w:cstheme="minorHAnsi"/>
          <w:b/>
          <w:bCs/>
          <w:color w:val="404040"/>
        </w:rPr>
        <w:t xml:space="preserve"> </w:t>
      </w:r>
      <w:hyperlink r:id="rId5" w:history="1">
        <w:r w:rsidRPr="003F289A">
          <w:rPr>
            <w:rStyle w:val="Hyperlink"/>
            <w:rFonts w:cstheme="minorHAnsi"/>
            <w:b/>
            <w:bCs/>
          </w:rPr>
          <w:t>AI and Education: where we are and what happens next</w:t>
        </w:r>
      </w:hyperlink>
      <w:r>
        <w:rPr>
          <w:rFonts w:cstheme="minorHAnsi"/>
          <w:color w:val="404040"/>
        </w:rPr>
        <w:t xml:space="preserve">  </w:t>
      </w:r>
      <w:r>
        <w:rPr>
          <w:rFonts w:cstheme="minorHAnsi"/>
          <w:color w:val="404040"/>
        </w:rPr>
        <w:br/>
        <w:t>(Oxford University Press)</w:t>
      </w:r>
      <w:r w:rsidR="00E74686">
        <w:rPr>
          <w:rFonts w:cstheme="minorHAnsi"/>
          <w:color w:val="404040"/>
        </w:rPr>
        <w:br/>
      </w:r>
      <w:r w:rsidRPr="00E74686">
        <w:rPr>
          <w:rFonts w:cstheme="minorHAnsi"/>
          <w:i/>
          <w:iCs/>
          <w:color w:val="011E41"/>
          <w:sz w:val="22"/>
          <w:szCs w:val="22"/>
        </w:rPr>
        <w:t xml:space="preserve">This report draws on OUP’s “global network of experts”, research from trusted sources, and </w:t>
      </w:r>
      <w:r w:rsidRPr="00E74686">
        <w:rPr>
          <w:rFonts w:cstheme="minorHAnsi"/>
          <w:i/>
          <w:iCs/>
          <w:color w:val="FF0000"/>
          <w:sz w:val="22"/>
          <w:szCs w:val="22"/>
        </w:rPr>
        <w:t>insights from communities of learners, school teachers, and English language teachers</w:t>
      </w:r>
      <w:r w:rsidRPr="00E74686">
        <w:rPr>
          <w:rFonts w:cstheme="minorHAnsi"/>
          <w:i/>
          <w:iCs/>
          <w:color w:val="011E41"/>
          <w:sz w:val="22"/>
          <w:szCs w:val="22"/>
        </w:rPr>
        <w:t xml:space="preserve"> … describes the impact on teachers and on learning … calls for embedding uniquely human skills across the curriculum … offers recommendations for school leaders, education bodies, and governments … </w:t>
      </w:r>
      <w:r w:rsidRPr="00E74686">
        <w:rPr>
          <w:rFonts w:cstheme="minorHAnsi"/>
          <w:i/>
          <w:iCs/>
          <w:color w:val="011E41"/>
          <w:sz w:val="22"/>
          <w:szCs w:val="22"/>
          <w:highlight w:val="green"/>
        </w:rPr>
        <w:t>silent on ©</w:t>
      </w:r>
      <w:r w:rsidRPr="00E74686">
        <w:rPr>
          <w:rFonts w:cstheme="minorHAnsi"/>
          <w:i/>
          <w:iCs/>
          <w:color w:val="011E41"/>
          <w:sz w:val="22"/>
          <w:szCs w:val="22"/>
        </w:rPr>
        <w:t>, but advocates “ more than ever, resources created and curated by educational publishers play a critical role in maintaining the highest standards and most impactful learning outcomes” …</w:t>
      </w:r>
    </w:p>
    <w:p w14:paraId="575AD1EE" w14:textId="224C2F7E" w:rsidR="004551D9" w:rsidRPr="00E74686" w:rsidRDefault="004551D9" w:rsidP="000D76DD">
      <w:pPr>
        <w:pStyle w:val="BodyText"/>
        <w:spacing w:before="240" w:after="0"/>
        <w:rPr>
          <w:rFonts w:cstheme="minorHAnsi"/>
          <w:i/>
          <w:iCs/>
          <w:sz w:val="22"/>
          <w:szCs w:val="22"/>
        </w:rPr>
      </w:pPr>
      <w:r>
        <w:rPr>
          <w:rFonts w:cstheme="minorHAnsi"/>
        </w:rPr>
        <w:t xml:space="preserve">(25.10.22)  </w:t>
      </w:r>
      <w:hyperlink r:id="rId6" w:history="1">
        <w:r w:rsidRPr="009557B2">
          <w:rPr>
            <w:rStyle w:val="Hyperlink"/>
            <w:rFonts w:cstheme="minorHAnsi"/>
            <w:b/>
            <w:bCs/>
          </w:rPr>
          <w:t>Ethical guidelines on the use of AI and data in teaching and learning for Educators</w:t>
        </w:r>
      </w:hyperlink>
      <w:r>
        <w:rPr>
          <w:rFonts w:cstheme="minorHAnsi"/>
          <w:b/>
          <w:bCs/>
        </w:rPr>
        <w:t xml:space="preserve"> </w:t>
      </w:r>
      <w:r>
        <w:rPr>
          <w:rFonts w:cstheme="minorHAnsi"/>
        </w:rPr>
        <w:t xml:space="preserve"> </w:t>
      </w:r>
      <w:r>
        <w:rPr>
          <w:rFonts w:cstheme="minorHAnsi"/>
        </w:rPr>
        <w:br/>
        <w:t>(European Commission)</w:t>
      </w:r>
      <w:r w:rsidR="00E74686">
        <w:rPr>
          <w:rFonts w:cstheme="minorHAnsi"/>
        </w:rPr>
        <w:br/>
      </w:r>
      <w:r w:rsidRPr="00E74686">
        <w:rPr>
          <w:rFonts w:cstheme="minorHAnsi"/>
          <w:i/>
          <w:iCs/>
          <w:sz w:val="22"/>
          <w:szCs w:val="22"/>
        </w:rPr>
        <w:t xml:space="preserve">Centred around seven “Guiding Questions for Educators”, including: human agency; transparency; diversity; data governance; accountability … </w:t>
      </w:r>
      <w:r w:rsidRPr="00E74686">
        <w:rPr>
          <w:rFonts w:cstheme="minorHAnsi"/>
          <w:i/>
          <w:iCs/>
          <w:color w:val="FF0000"/>
          <w:sz w:val="22"/>
          <w:szCs w:val="22"/>
        </w:rPr>
        <w:t xml:space="preserve">includes a useful Glossary of AI and Data Terms </w:t>
      </w:r>
      <w:r w:rsidRPr="00E74686">
        <w:rPr>
          <w:rFonts w:cstheme="minorHAnsi"/>
          <w:i/>
          <w:iCs/>
          <w:sz w:val="22"/>
          <w:szCs w:val="22"/>
        </w:rPr>
        <w:t xml:space="preserve">…  but </w:t>
      </w:r>
      <w:r w:rsidRPr="00E74686">
        <w:rPr>
          <w:rFonts w:cstheme="minorHAnsi"/>
          <w:i/>
          <w:iCs/>
          <w:sz w:val="22"/>
          <w:szCs w:val="22"/>
          <w:highlight w:val="green"/>
        </w:rPr>
        <w:t>silent on ©</w:t>
      </w:r>
      <w:r w:rsidRPr="00E74686">
        <w:rPr>
          <w:rFonts w:cstheme="minorHAnsi"/>
          <w:i/>
          <w:iCs/>
          <w:sz w:val="22"/>
          <w:szCs w:val="22"/>
        </w:rPr>
        <w:t xml:space="preserve"> …</w:t>
      </w:r>
    </w:p>
    <w:p w14:paraId="6F0F14E2" w14:textId="77777777" w:rsidR="000D76DD" w:rsidRDefault="000D76DD" w:rsidP="000D76DD">
      <w:pPr>
        <w:pStyle w:val="BodyText"/>
        <w:spacing w:before="240" w:after="0"/>
        <w:rPr>
          <w:rFonts w:cstheme="minorHAnsi"/>
        </w:rPr>
      </w:pPr>
      <w:r>
        <w:rPr>
          <w:rFonts w:cstheme="minorHAnsi"/>
          <w:b/>
          <w:bCs/>
        </w:rPr>
        <w:t xml:space="preserve">NOTE also </w:t>
      </w:r>
      <w:r>
        <w:rPr>
          <w:rFonts w:cstheme="minorHAnsi"/>
        </w:rPr>
        <w:t xml:space="preserve">(May 2023)  </w:t>
      </w:r>
      <w:hyperlink r:id="rId7" w:history="1">
        <w:r w:rsidRPr="00C535D7">
          <w:rPr>
            <w:rStyle w:val="Hyperlink"/>
            <w:rFonts w:cstheme="minorHAnsi"/>
            <w:b/>
            <w:bCs/>
          </w:rPr>
          <w:t>Artificial Intelligence and the Future of Teaching and Learning</w:t>
        </w:r>
      </w:hyperlink>
      <w:r>
        <w:rPr>
          <w:rFonts w:cstheme="minorHAnsi"/>
        </w:rPr>
        <w:t xml:space="preserve">  </w:t>
      </w:r>
      <w:r>
        <w:rPr>
          <w:rFonts w:cstheme="minorHAnsi"/>
        </w:rPr>
        <w:br/>
        <w:t xml:space="preserve">(U.S. Department of Education, Office of Educational Technology, in </w:t>
      </w:r>
      <w:r>
        <w:rPr>
          <w:rFonts w:cstheme="minorHAnsi"/>
          <w:b/>
          <w:bCs/>
        </w:rPr>
        <w:t xml:space="preserve">US-related </w:t>
      </w:r>
      <w:r>
        <w:rPr>
          <w:rFonts w:cstheme="minorHAnsi"/>
        </w:rPr>
        <w:t>section)</w:t>
      </w:r>
    </w:p>
    <w:p w14:paraId="28865827" w14:textId="30A11D5C" w:rsidR="008E5D10" w:rsidRPr="00982607" w:rsidRDefault="008E5D10" w:rsidP="000D76DD">
      <w:pPr>
        <w:pStyle w:val="BodyText"/>
        <w:spacing w:before="240" w:after="0"/>
        <w:rPr>
          <w:b/>
          <w:bCs/>
          <w:sz w:val="28"/>
          <w:szCs w:val="28"/>
          <w:u w:val="single"/>
        </w:rPr>
      </w:pPr>
      <w:r w:rsidRPr="00982607">
        <w:rPr>
          <w:b/>
          <w:bCs/>
          <w:sz w:val="28"/>
          <w:szCs w:val="28"/>
          <w:u w:val="single"/>
        </w:rPr>
        <w:t>Copyright</w:t>
      </w:r>
      <w:r w:rsidR="00E74686" w:rsidRPr="00982607">
        <w:rPr>
          <w:b/>
          <w:bCs/>
          <w:sz w:val="28"/>
          <w:szCs w:val="28"/>
          <w:u w:val="single"/>
        </w:rPr>
        <w:t>-related</w:t>
      </w:r>
    </w:p>
    <w:p w14:paraId="71991FC4" w14:textId="11B45D8F" w:rsidR="004551D9" w:rsidRPr="00116982" w:rsidRDefault="004551D9" w:rsidP="00881C8F">
      <w:pPr>
        <w:pStyle w:val="Heading1"/>
        <w:rPr>
          <w:rFonts w:asciiTheme="minorHAnsi" w:hAnsiTheme="minorHAnsi" w:cstheme="minorHAnsi"/>
          <w:i/>
          <w:iCs/>
          <w:sz w:val="22"/>
          <w:szCs w:val="22"/>
        </w:rPr>
      </w:pPr>
      <w:r w:rsidRPr="00982607">
        <w:rPr>
          <w:rFonts w:asciiTheme="minorHAnsi" w:hAnsiTheme="minorHAnsi" w:cstheme="minorHAnsi"/>
          <w:sz w:val="24"/>
          <w:szCs w:val="24"/>
        </w:rPr>
        <w:t>(31.10.23</w:t>
      </w:r>
      <w:r w:rsidR="00982607">
        <w:rPr>
          <w:rFonts w:asciiTheme="minorHAnsi" w:hAnsiTheme="minorHAnsi" w:cstheme="minorHAnsi"/>
          <w:sz w:val="24"/>
          <w:szCs w:val="24"/>
        </w:rPr>
        <w:t>)</w:t>
      </w:r>
      <w:r w:rsidRPr="00982607">
        <w:rPr>
          <w:rFonts w:asciiTheme="minorHAnsi" w:hAnsiTheme="minorHAnsi" w:cstheme="minorHAnsi"/>
          <w:b/>
          <w:bCs/>
          <w:sz w:val="24"/>
          <w:szCs w:val="24"/>
        </w:rPr>
        <w:t xml:space="preserve">  </w:t>
      </w:r>
      <w:hyperlink r:id="rId8" w:history="1">
        <w:r w:rsidRPr="00982607">
          <w:rPr>
            <w:rStyle w:val="Hyperlink"/>
            <w:rFonts w:asciiTheme="minorHAnsi" w:hAnsiTheme="minorHAnsi" w:cstheme="minorHAnsi"/>
            <w:b/>
            <w:bCs/>
            <w:sz w:val="24"/>
            <w:szCs w:val="24"/>
          </w:rPr>
          <w:t>Joint statement by the (UK) Publishers Association, Society of Authors, Association of Authors Agents and ALCS</w:t>
        </w:r>
      </w:hyperlink>
      <w:r>
        <w:rPr>
          <w:rFonts w:asciiTheme="minorHAnsi" w:hAnsiTheme="minorHAnsi" w:cstheme="minorHAnsi"/>
          <w:b/>
          <w:bCs/>
          <w:color w:val="611A40"/>
          <w:sz w:val="24"/>
          <w:szCs w:val="24"/>
        </w:rPr>
        <w:t xml:space="preserve">  </w:t>
      </w:r>
      <w:r>
        <w:rPr>
          <w:rFonts w:asciiTheme="minorHAnsi" w:hAnsiTheme="minorHAnsi" w:cstheme="minorHAnsi"/>
          <w:b/>
          <w:bCs/>
          <w:color w:val="611A40"/>
          <w:sz w:val="24"/>
          <w:szCs w:val="24"/>
        </w:rPr>
        <w:br/>
      </w:r>
      <w:r w:rsidRPr="00982607">
        <w:rPr>
          <w:rFonts w:asciiTheme="minorHAnsi" w:hAnsiTheme="minorHAnsi" w:cstheme="minorHAnsi"/>
          <w:color w:val="611A40"/>
          <w:sz w:val="24"/>
          <w:szCs w:val="24"/>
        </w:rPr>
        <w:t>(for multilateral AI Safety Summit in UK)</w:t>
      </w:r>
      <w:r w:rsidR="00881C8F">
        <w:rPr>
          <w:rFonts w:asciiTheme="minorHAnsi" w:hAnsiTheme="minorHAnsi" w:cstheme="minorHAnsi"/>
          <w:color w:val="611A40"/>
          <w:sz w:val="24"/>
          <w:szCs w:val="24"/>
        </w:rPr>
        <w:br/>
      </w:r>
      <w:r w:rsidRPr="00116982">
        <w:rPr>
          <w:rFonts w:asciiTheme="minorHAnsi" w:hAnsiTheme="minorHAnsi" w:cstheme="minorHAnsi"/>
          <w:i/>
          <w:iCs/>
          <w:sz w:val="22"/>
          <w:szCs w:val="22"/>
        </w:rPr>
        <w:t xml:space="preserve">“AI systems </w:t>
      </w:r>
      <w:r w:rsidRPr="00116982">
        <w:rPr>
          <w:rFonts w:asciiTheme="minorHAnsi" w:hAnsiTheme="minorHAnsi" w:cstheme="minorHAnsi"/>
          <w:i/>
          <w:iCs/>
          <w:sz w:val="22"/>
          <w:szCs w:val="22"/>
          <w:highlight w:val="green"/>
        </w:rPr>
        <w:t>cannot continue to use ©-protected works with impunit</w:t>
      </w:r>
      <w:r w:rsidRPr="00116982">
        <w:rPr>
          <w:rFonts w:asciiTheme="minorHAnsi" w:hAnsiTheme="minorHAnsi" w:cstheme="minorHAnsi"/>
          <w:i/>
          <w:iCs/>
          <w:sz w:val="22"/>
          <w:szCs w:val="22"/>
        </w:rPr>
        <w:t>y … an end to the opaque development of AI is long overdue …”</w:t>
      </w:r>
    </w:p>
    <w:p w14:paraId="2F285933" w14:textId="6115E284" w:rsidR="004551D9" w:rsidRPr="00420214" w:rsidRDefault="004551D9" w:rsidP="00541A48">
      <w:pPr>
        <w:spacing w:before="240"/>
        <w:rPr>
          <w:i/>
          <w:sz w:val="22"/>
          <w:szCs w:val="22"/>
        </w:rPr>
      </w:pPr>
      <w:r>
        <w:t>(18.10.23</w:t>
      </w:r>
      <w:r>
        <w:rPr>
          <w:b/>
          <w:bCs/>
        </w:rPr>
        <w:t>)</w:t>
      </w:r>
      <w:r w:rsidRPr="003F289A">
        <w:rPr>
          <w:b/>
          <w:bCs/>
        </w:rPr>
        <w:t xml:space="preserve">  </w:t>
      </w:r>
      <w:hyperlink r:id="rId9" w:anchor=":~:text=On%20the%20occasion%20of%20the,AI%20Act%20to%20take%20decisive" w:history="1">
        <w:r w:rsidRPr="003F289A">
          <w:rPr>
            <w:rStyle w:val="Hyperlink"/>
            <w:b/>
            <w:bCs/>
          </w:rPr>
          <w:t>FEP-EIBF-EWC Joint Statement</w:t>
        </w:r>
      </w:hyperlink>
      <w:r>
        <w:t xml:space="preserve">  </w:t>
      </w:r>
      <w:r>
        <w:br/>
        <w:t>(Federation of European Publishers, at Frankfurt)</w:t>
      </w:r>
      <w:r w:rsidR="00881C8F">
        <w:br/>
      </w:r>
      <w:r w:rsidR="00982607" w:rsidRPr="00420214">
        <w:rPr>
          <w:i/>
          <w:sz w:val="22"/>
          <w:szCs w:val="22"/>
        </w:rPr>
        <w:t>“</w:t>
      </w:r>
      <w:r w:rsidRPr="00420214">
        <w:rPr>
          <w:i/>
          <w:sz w:val="22"/>
          <w:szCs w:val="22"/>
        </w:rPr>
        <w:t xml:space="preserve">The EU must act now to ensure that Generative AI is more transparent … </w:t>
      </w:r>
      <w:r w:rsidR="00982607" w:rsidRPr="00420214">
        <w:rPr>
          <w:i/>
          <w:sz w:val="22"/>
          <w:szCs w:val="22"/>
        </w:rPr>
        <w:t>Generative AI m</w:t>
      </w:r>
      <w:r w:rsidR="00225A0E">
        <w:rPr>
          <w:i/>
          <w:sz w:val="22"/>
          <w:szCs w:val="22"/>
        </w:rPr>
        <w:t>o</w:t>
      </w:r>
      <w:r w:rsidR="00982607" w:rsidRPr="00420214">
        <w:rPr>
          <w:i/>
          <w:sz w:val="22"/>
          <w:szCs w:val="22"/>
        </w:rPr>
        <w:t>dels have been developed in an opaque and unfa</w:t>
      </w:r>
      <w:r w:rsidR="00420214" w:rsidRPr="00420214">
        <w:rPr>
          <w:i/>
          <w:sz w:val="22"/>
          <w:szCs w:val="22"/>
        </w:rPr>
        <w:t>i</w:t>
      </w:r>
      <w:r w:rsidR="00982607" w:rsidRPr="00420214">
        <w:rPr>
          <w:i/>
          <w:sz w:val="22"/>
          <w:szCs w:val="22"/>
        </w:rPr>
        <w:t xml:space="preserve">r way, </w:t>
      </w:r>
      <w:r w:rsidR="00982607" w:rsidRPr="00420214">
        <w:rPr>
          <w:i/>
          <w:sz w:val="22"/>
          <w:szCs w:val="22"/>
          <w:highlight w:val="green"/>
        </w:rPr>
        <w:t>illegally making use of</w:t>
      </w:r>
      <w:r w:rsidR="00420214" w:rsidRPr="00420214">
        <w:rPr>
          <w:i/>
          <w:sz w:val="22"/>
          <w:szCs w:val="22"/>
          <w:highlight w:val="green"/>
        </w:rPr>
        <w:t xml:space="preserve"> millions of ©-protected books</w:t>
      </w:r>
      <w:r w:rsidR="00420214" w:rsidRPr="00420214">
        <w:rPr>
          <w:i/>
          <w:sz w:val="22"/>
          <w:szCs w:val="22"/>
        </w:rPr>
        <w:t xml:space="preserve"> without permission </w:t>
      </w:r>
      <w:r w:rsidRPr="00420214">
        <w:rPr>
          <w:i/>
          <w:sz w:val="22"/>
          <w:szCs w:val="22"/>
        </w:rPr>
        <w:t>…</w:t>
      </w:r>
      <w:r w:rsidR="00420214" w:rsidRPr="00420214">
        <w:rPr>
          <w:i/>
          <w:sz w:val="22"/>
          <w:szCs w:val="22"/>
        </w:rPr>
        <w:t xml:space="preserve"> “</w:t>
      </w:r>
    </w:p>
    <w:p w14:paraId="0639EE16" w14:textId="2F0393A2" w:rsidR="004551D9" w:rsidRDefault="000D76DD" w:rsidP="00881C8F">
      <w:pPr>
        <w:pStyle w:val="BodyText"/>
        <w:spacing w:before="240" w:after="0"/>
      </w:pPr>
      <w:r>
        <w:rPr>
          <w:b/>
          <w:bCs/>
        </w:rPr>
        <w:t xml:space="preserve">NOTE also </w:t>
      </w:r>
      <w:r w:rsidR="004551D9">
        <w:t xml:space="preserve">(30.10.23) </w:t>
      </w:r>
      <w:r w:rsidR="004551D9" w:rsidRPr="003F289A">
        <w:rPr>
          <w:b/>
          <w:bCs/>
        </w:rPr>
        <w:t xml:space="preserve"> </w:t>
      </w:r>
      <w:hyperlink r:id="rId10" w:history="1">
        <w:r w:rsidR="004551D9" w:rsidRPr="003F289A">
          <w:rPr>
            <w:rStyle w:val="Hyperlink"/>
            <w:b/>
            <w:bCs/>
          </w:rPr>
          <w:t>Hiroshima Process International Code of Conduct for Advanced AI Systems</w:t>
        </w:r>
      </w:hyperlink>
      <w:r w:rsidR="004551D9">
        <w:t xml:space="preserve">  </w:t>
      </w:r>
      <w:r w:rsidR="004551D9">
        <w:br/>
        <w:t>(G7 statement</w:t>
      </w:r>
      <w:r>
        <w:t xml:space="preserve"> in </w:t>
      </w:r>
      <w:r>
        <w:rPr>
          <w:b/>
          <w:bCs/>
        </w:rPr>
        <w:t xml:space="preserve">Multilateral </w:t>
      </w:r>
      <w:r>
        <w:t>section</w:t>
      </w:r>
      <w:r w:rsidR="004551D9">
        <w:t>)</w:t>
      </w:r>
    </w:p>
    <w:p w14:paraId="330196C3" w14:textId="7CDEC6BE" w:rsidR="000D76DD" w:rsidRPr="000D76DD" w:rsidRDefault="000D76DD" w:rsidP="00881C8F">
      <w:pPr>
        <w:pStyle w:val="BodyText"/>
        <w:spacing w:before="240" w:after="0"/>
        <w:rPr>
          <w:rFonts w:cstheme="minorHAnsi"/>
          <w:i/>
          <w:iCs/>
          <w:color w:val="404040"/>
          <w:sz w:val="22"/>
          <w:szCs w:val="22"/>
        </w:rPr>
      </w:pPr>
      <w:r>
        <w:rPr>
          <w:b/>
          <w:bCs/>
        </w:rPr>
        <w:t xml:space="preserve">NOTE also  </w:t>
      </w:r>
      <w:hyperlink r:id="rId11" w:history="1">
        <w:r w:rsidRPr="00541A48">
          <w:rPr>
            <w:rStyle w:val="Hyperlink"/>
            <w:b/>
            <w:bCs/>
          </w:rPr>
          <w:t>US Copyright Office ‘Notice of Inquiry’ on Copyright &amp;AI</w:t>
        </w:r>
      </w:hyperlink>
      <w:r>
        <w:rPr>
          <w:b/>
          <w:bCs/>
        </w:rPr>
        <w:t xml:space="preserve">  </w:t>
      </w:r>
      <w:r>
        <w:t>(closed @ 30.10</w:t>
      </w:r>
      <w:r w:rsidR="00541A48">
        <w:t>.23 but yet to report)</w:t>
      </w:r>
    </w:p>
    <w:p w14:paraId="19EE6BF9" w14:textId="77777777" w:rsidR="00541A48" w:rsidRDefault="00541A48" w:rsidP="008E5D10">
      <w:pPr>
        <w:spacing w:before="240" w:after="120"/>
        <w:rPr>
          <w:b/>
          <w:bCs/>
          <w:sz w:val="28"/>
          <w:szCs w:val="28"/>
        </w:rPr>
      </w:pPr>
    </w:p>
    <w:p w14:paraId="511CFB15" w14:textId="55C8F867" w:rsidR="008E5D10" w:rsidRDefault="008E5D10" w:rsidP="008E5D10">
      <w:pPr>
        <w:spacing w:before="240" w:after="120"/>
        <w:rPr>
          <w:b/>
          <w:bCs/>
          <w:sz w:val="28"/>
          <w:szCs w:val="28"/>
        </w:rPr>
      </w:pPr>
      <w:r>
        <w:rPr>
          <w:b/>
          <w:bCs/>
          <w:sz w:val="28"/>
          <w:szCs w:val="28"/>
        </w:rPr>
        <w:lastRenderedPageBreak/>
        <w:t>Multilateral</w:t>
      </w:r>
    </w:p>
    <w:p w14:paraId="0B33A02C" w14:textId="2309E7E5" w:rsidR="004551D9" w:rsidRPr="00420214" w:rsidRDefault="004551D9" w:rsidP="00881C8F">
      <w:pPr>
        <w:pStyle w:val="BodyText"/>
        <w:spacing w:before="240" w:after="0"/>
        <w:rPr>
          <w:rFonts w:cstheme="minorHAnsi"/>
          <w:i/>
          <w:iCs/>
          <w:color w:val="404040"/>
          <w:sz w:val="22"/>
          <w:szCs w:val="22"/>
        </w:rPr>
      </w:pPr>
      <w:r>
        <w:t xml:space="preserve">(30.10.23) </w:t>
      </w:r>
      <w:r w:rsidRPr="003F289A">
        <w:rPr>
          <w:b/>
          <w:bCs/>
        </w:rPr>
        <w:t xml:space="preserve"> </w:t>
      </w:r>
      <w:hyperlink r:id="rId12" w:history="1">
        <w:r w:rsidRPr="003F289A">
          <w:rPr>
            <w:rStyle w:val="Hyperlink"/>
            <w:b/>
            <w:bCs/>
          </w:rPr>
          <w:t>Hiroshima Process International Code of Conduct for Advanced AI Systems</w:t>
        </w:r>
      </w:hyperlink>
      <w:r>
        <w:t xml:space="preserve">  </w:t>
      </w:r>
      <w:r>
        <w:br/>
        <w:t>(G7 statement)</w:t>
      </w:r>
      <w:r w:rsidR="00881C8F">
        <w:br/>
      </w:r>
      <w:r w:rsidRPr="00420214">
        <w:rPr>
          <w:rFonts w:cstheme="minorHAnsi"/>
          <w:i/>
          <w:iCs/>
          <w:color w:val="404040"/>
          <w:sz w:val="22"/>
          <w:szCs w:val="22"/>
        </w:rPr>
        <w:t xml:space="preserve">Aims to promote safe, secure, and trustworthy AI worldwide and provide voluntary guidance for actions by organizations developing the most advanced AI systems, including the most advanced foundation models and generative AI systems … </w:t>
      </w:r>
      <w:r w:rsidRPr="00420214">
        <w:rPr>
          <w:rFonts w:cstheme="minorHAnsi"/>
          <w:i/>
          <w:iCs/>
          <w:color w:val="404040"/>
          <w:sz w:val="22"/>
          <w:szCs w:val="22"/>
          <w:highlight w:val="green"/>
        </w:rPr>
        <w:t>© referenced @ #11</w:t>
      </w:r>
      <w:r w:rsidRPr="00420214">
        <w:rPr>
          <w:rFonts w:cstheme="minorHAnsi"/>
          <w:i/>
          <w:iCs/>
          <w:color w:val="404040"/>
          <w:sz w:val="22"/>
          <w:szCs w:val="22"/>
        </w:rPr>
        <w:t xml:space="preserve"> …</w:t>
      </w:r>
    </w:p>
    <w:p w14:paraId="7684E8A5" w14:textId="2385A961" w:rsidR="00881C8F" w:rsidRPr="00420214" w:rsidRDefault="00881C8F" w:rsidP="00881C8F">
      <w:pPr>
        <w:pStyle w:val="BodyText"/>
        <w:spacing w:before="240" w:after="0"/>
        <w:rPr>
          <w:rFonts w:cstheme="minorHAnsi"/>
          <w:i/>
          <w:iCs/>
          <w:sz w:val="22"/>
          <w:szCs w:val="22"/>
        </w:rPr>
      </w:pPr>
      <w:r>
        <w:rPr>
          <w:rFonts w:cstheme="minorHAnsi"/>
        </w:rPr>
        <w:t xml:space="preserve">(1.11.23)  </w:t>
      </w:r>
      <w:hyperlink r:id="rId13" w:history="1">
        <w:r w:rsidRPr="00AC41A0">
          <w:rPr>
            <w:rStyle w:val="Hyperlink"/>
            <w:rFonts w:cstheme="minorHAnsi"/>
            <w:b/>
            <w:bCs/>
          </w:rPr>
          <w:t>The Bletchley Declaration by countries attending the AI Safety Summit</w:t>
        </w:r>
      </w:hyperlink>
      <w:r>
        <w:rPr>
          <w:rFonts w:cstheme="minorHAnsi"/>
        </w:rPr>
        <w:t xml:space="preserve"> </w:t>
      </w:r>
      <w:r>
        <w:rPr>
          <w:rFonts w:cstheme="minorHAnsi"/>
        </w:rPr>
        <w:br/>
        <w:t>(including China, EU, India, and US)</w:t>
      </w:r>
      <w:r>
        <w:rPr>
          <w:rFonts w:cstheme="minorHAnsi"/>
        </w:rPr>
        <w:br/>
      </w:r>
      <w:r w:rsidRPr="00420214">
        <w:rPr>
          <w:rFonts w:cstheme="minorHAnsi"/>
          <w:i/>
          <w:iCs/>
          <w:sz w:val="22"/>
          <w:szCs w:val="22"/>
        </w:rPr>
        <w:t xml:space="preserve">“Our agenda for addressing frontier AI risk will focus on: identifying AI safety risks of shared concern … ; building respective risk-based policies … alongside increased </w:t>
      </w:r>
      <w:r w:rsidRPr="00420214">
        <w:rPr>
          <w:rFonts w:cstheme="minorHAnsi"/>
          <w:i/>
          <w:iCs/>
          <w:sz w:val="22"/>
          <w:szCs w:val="22"/>
          <w:highlight w:val="green"/>
        </w:rPr>
        <w:t>transparency by private actors</w:t>
      </w:r>
      <w:r w:rsidRPr="00420214">
        <w:rPr>
          <w:rFonts w:cstheme="minorHAnsi"/>
          <w:i/>
          <w:iCs/>
          <w:sz w:val="22"/>
          <w:szCs w:val="22"/>
        </w:rPr>
        <w:t xml:space="preserve"> developing frontier AI … ; support an internationally inclusive network of scientific research on frontier AI safety … </w:t>
      </w:r>
      <w:r w:rsidR="00225A0E">
        <w:rPr>
          <w:rFonts w:cstheme="minorHAnsi"/>
          <w:i/>
          <w:iCs/>
          <w:sz w:val="22"/>
          <w:szCs w:val="22"/>
        </w:rPr>
        <w:t>;</w:t>
      </w:r>
      <w:r w:rsidRPr="00420214">
        <w:rPr>
          <w:rFonts w:cstheme="minorHAnsi"/>
          <w:i/>
          <w:iCs/>
          <w:sz w:val="22"/>
          <w:szCs w:val="22"/>
        </w:rPr>
        <w:t xml:space="preserve"> resolve to sustain an inclusive global dialogue … “</w:t>
      </w:r>
    </w:p>
    <w:p w14:paraId="392933F7" w14:textId="7E1710F8" w:rsidR="00E74686" w:rsidRPr="00420214" w:rsidRDefault="00E74686" w:rsidP="00881C8F">
      <w:pPr>
        <w:pStyle w:val="BodyText"/>
        <w:spacing w:before="240" w:after="0"/>
        <w:rPr>
          <w:rFonts w:cstheme="minorHAnsi"/>
          <w:i/>
          <w:iCs/>
          <w:sz w:val="22"/>
          <w:szCs w:val="22"/>
        </w:rPr>
      </w:pPr>
      <w:r>
        <w:rPr>
          <w:rFonts w:cstheme="minorHAnsi"/>
        </w:rPr>
        <w:t>(31.10.23)</w:t>
      </w:r>
      <w:r w:rsidRPr="00207972">
        <w:rPr>
          <w:rFonts w:cstheme="minorHAnsi"/>
          <w:b/>
          <w:bCs/>
        </w:rPr>
        <w:t xml:space="preserve">  </w:t>
      </w:r>
      <w:hyperlink r:id="rId14" w:anchor=":~:text=We%20are%20at%20a%20critical,to%20be%20a%20global%20priority." w:history="1">
        <w:r w:rsidRPr="00207972">
          <w:rPr>
            <w:rStyle w:val="Hyperlink"/>
            <w:rFonts w:cstheme="minorHAnsi"/>
            <w:b/>
            <w:bCs/>
          </w:rPr>
          <w:t>Joint Statement on AI Safety and Openness</w:t>
        </w:r>
      </w:hyperlink>
      <w:r>
        <w:rPr>
          <w:rFonts w:cstheme="minorHAnsi"/>
        </w:rPr>
        <w:t xml:space="preserve">  </w:t>
      </w:r>
      <w:r>
        <w:rPr>
          <w:rFonts w:cstheme="minorHAnsi"/>
        </w:rPr>
        <w:br/>
        <w:t>(Open letter signed by 1500 civil society actors to coincide with the AI Safety Summit)</w:t>
      </w:r>
      <w:r w:rsidR="00881C8F">
        <w:rPr>
          <w:rFonts w:cstheme="minorHAnsi"/>
        </w:rPr>
        <w:br/>
      </w:r>
      <w:r w:rsidRPr="00420214">
        <w:rPr>
          <w:rFonts w:cstheme="minorHAnsi"/>
          <w:i/>
          <w:iCs/>
          <w:sz w:val="22"/>
          <w:szCs w:val="22"/>
        </w:rPr>
        <w:t xml:space="preserve">“The idea that tight and proprietary  control of foundational AI models </w:t>
      </w:r>
      <w:r w:rsidR="00225A0E">
        <w:rPr>
          <w:rFonts w:cstheme="minorHAnsi"/>
          <w:i/>
          <w:iCs/>
          <w:sz w:val="22"/>
          <w:szCs w:val="22"/>
        </w:rPr>
        <w:t xml:space="preserve">is the only path to protecting us from society-scale harm </w:t>
      </w:r>
      <w:r w:rsidRPr="00420214">
        <w:rPr>
          <w:rFonts w:cstheme="minorHAnsi"/>
          <w:i/>
          <w:iCs/>
          <w:sz w:val="22"/>
          <w:szCs w:val="22"/>
        </w:rPr>
        <w:t xml:space="preserve">is naïve at best, dangerous at worst … we need to invest in a spectrum of approaches – from open source to open science … “ </w:t>
      </w:r>
      <w:r w:rsidRPr="00420214">
        <w:rPr>
          <w:i/>
          <w:sz w:val="22"/>
          <w:szCs w:val="22"/>
          <w:highlight w:val="green"/>
        </w:rPr>
        <w:t>but silent on ©</w:t>
      </w:r>
      <w:r w:rsidRPr="00420214">
        <w:rPr>
          <w:i/>
          <w:sz w:val="22"/>
          <w:szCs w:val="22"/>
        </w:rPr>
        <w:t xml:space="preserve"> …</w:t>
      </w:r>
    </w:p>
    <w:p w14:paraId="3C8B6B5D" w14:textId="7B6789EC" w:rsidR="008E5D10" w:rsidRDefault="008E5D10" w:rsidP="008E5D10">
      <w:pPr>
        <w:spacing w:before="240" w:after="120"/>
        <w:rPr>
          <w:b/>
          <w:bCs/>
          <w:sz w:val="28"/>
          <w:szCs w:val="28"/>
        </w:rPr>
      </w:pPr>
      <w:r>
        <w:rPr>
          <w:b/>
          <w:bCs/>
          <w:sz w:val="28"/>
          <w:szCs w:val="28"/>
        </w:rPr>
        <w:t>EU-related</w:t>
      </w:r>
    </w:p>
    <w:p w14:paraId="3B694B86" w14:textId="77777777" w:rsidR="00881C8F" w:rsidRPr="00420214" w:rsidRDefault="00881C8F" w:rsidP="00881C8F">
      <w:pPr>
        <w:pStyle w:val="BodyText"/>
        <w:spacing w:before="240" w:after="0"/>
        <w:rPr>
          <w:rFonts w:cstheme="minorHAnsi"/>
          <w:i/>
          <w:iCs/>
          <w:sz w:val="22"/>
          <w:szCs w:val="22"/>
        </w:rPr>
      </w:pPr>
      <w:r>
        <w:rPr>
          <w:rFonts w:cstheme="minorHAnsi"/>
          <w:color w:val="011E41"/>
        </w:rPr>
        <w:t xml:space="preserve">(27.10.23)  </w:t>
      </w:r>
      <w:r w:rsidRPr="003F289A">
        <w:rPr>
          <w:rFonts w:cstheme="minorHAnsi"/>
          <w:b/>
          <w:bCs/>
          <w:color w:val="011E41"/>
          <w:u w:val="single"/>
        </w:rPr>
        <w:t>Generative AI &amp; Education</w:t>
      </w:r>
      <w:r>
        <w:rPr>
          <w:rFonts w:cstheme="minorHAnsi"/>
          <w:color w:val="011E41"/>
        </w:rPr>
        <w:t xml:space="preserve">  </w:t>
      </w:r>
      <w:r>
        <w:rPr>
          <w:rFonts w:cstheme="minorHAnsi"/>
          <w:color w:val="011E41"/>
        </w:rPr>
        <w:br/>
        <w:t>(presentation by Kari Kivinen, EUIPO, at IP in Education Network meeting) [</w:t>
      </w:r>
      <w:r w:rsidRPr="003F289A">
        <w:rPr>
          <w:rFonts w:cstheme="minorHAnsi"/>
          <w:color w:val="FF0000"/>
        </w:rPr>
        <w:t>file available on request</w:t>
      </w:r>
      <w:r>
        <w:rPr>
          <w:rFonts w:cstheme="minorHAnsi"/>
          <w:color w:val="011E41"/>
        </w:rPr>
        <w:t>]</w:t>
      </w:r>
      <w:r>
        <w:rPr>
          <w:rFonts w:cstheme="minorHAnsi"/>
          <w:color w:val="011E41"/>
        </w:rPr>
        <w:br/>
      </w:r>
      <w:r w:rsidRPr="00420214">
        <w:rPr>
          <w:rFonts w:cstheme="minorHAnsi"/>
          <w:i/>
          <w:iCs/>
          <w:sz w:val="22"/>
          <w:szCs w:val="22"/>
        </w:rPr>
        <w:t xml:space="preserve">A very useful round-up of the issues AI brings to education, and </w:t>
      </w:r>
      <w:r w:rsidRPr="00420214">
        <w:rPr>
          <w:rFonts w:cstheme="minorHAnsi"/>
          <w:i/>
          <w:iCs/>
          <w:sz w:val="22"/>
          <w:szCs w:val="22"/>
          <w:highlight w:val="green"/>
        </w:rPr>
        <w:t>good coverage of ©-related questions</w:t>
      </w:r>
      <w:r w:rsidRPr="00420214">
        <w:rPr>
          <w:rFonts w:cstheme="minorHAnsi"/>
          <w:i/>
          <w:iCs/>
          <w:sz w:val="22"/>
          <w:szCs w:val="22"/>
        </w:rPr>
        <w:t xml:space="preserve"> …</w:t>
      </w:r>
    </w:p>
    <w:p w14:paraId="42D9D267" w14:textId="7C7D398E" w:rsidR="004551D9" w:rsidRPr="00420214" w:rsidRDefault="00541A48" w:rsidP="00881C8F">
      <w:pPr>
        <w:pStyle w:val="BodyText"/>
        <w:spacing w:before="240" w:after="0"/>
        <w:rPr>
          <w:rFonts w:cstheme="minorHAnsi"/>
          <w:i/>
          <w:iCs/>
          <w:sz w:val="22"/>
          <w:szCs w:val="22"/>
        </w:rPr>
      </w:pPr>
      <w:r>
        <w:rPr>
          <w:rFonts w:cstheme="minorHAnsi"/>
          <w:b/>
          <w:bCs/>
        </w:rPr>
        <w:t xml:space="preserve">Note also </w:t>
      </w:r>
      <w:r w:rsidR="004551D9">
        <w:rPr>
          <w:rFonts w:cstheme="minorHAnsi"/>
        </w:rPr>
        <w:t xml:space="preserve">(25.10.22)  </w:t>
      </w:r>
      <w:hyperlink r:id="rId15" w:history="1">
        <w:r w:rsidR="004551D9" w:rsidRPr="009557B2">
          <w:rPr>
            <w:rStyle w:val="Hyperlink"/>
            <w:rFonts w:cstheme="minorHAnsi"/>
            <w:b/>
            <w:bCs/>
          </w:rPr>
          <w:t>Ethical guidelines on the use of AI and data in teaching and learning for Educators</w:t>
        </w:r>
      </w:hyperlink>
      <w:r w:rsidR="004551D9">
        <w:rPr>
          <w:rFonts w:cstheme="minorHAnsi"/>
          <w:b/>
          <w:bCs/>
        </w:rPr>
        <w:t xml:space="preserve"> </w:t>
      </w:r>
      <w:r w:rsidR="004551D9">
        <w:rPr>
          <w:rFonts w:cstheme="minorHAnsi"/>
        </w:rPr>
        <w:t xml:space="preserve"> </w:t>
      </w:r>
      <w:r w:rsidR="004551D9">
        <w:rPr>
          <w:rFonts w:cstheme="minorHAnsi"/>
        </w:rPr>
        <w:br/>
        <w:t>(European Commission</w:t>
      </w:r>
      <w:r>
        <w:rPr>
          <w:rFonts w:cstheme="minorHAnsi"/>
        </w:rPr>
        <w:t xml:space="preserve">, in </w:t>
      </w:r>
      <w:r>
        <w:rPr>
          <w:rFonts w:cstheme="minorHAnsi"/>
          <w:b/>
          <w:bCs/>
        </w:rPr>
        <w:t xml:space="preserve">Education-related </w:t>
      </w:r>
      <w:r>
        <w:rPr>
          <w:rFonts w:cstheme="minorHAnsi"/>
        </w:rPr>
        <w:t>section</w:t>
      </w:r>
      <w:r w:rsidR="004551D9">
        <w:rPr>
          <w:rFonts w:cstheme="minorHAnsi"/>
        </w:rPr>
        <w:t>)</w:t>
      </w:r>
    </w:p>
    <w:p w14:paraId="18C9F0B3" w14:textId="77777777" w:rsidR="00651666" w:rsidRPr="00420214" w:rsidRDefault="00651666" w:rsidP="00651666">
      <w:pPr>
        <w:pStyle w:val="BodyText"/>
        <w:spacing w:before="240" w:after="0"/>
        <w:rPr>
          <w:rFonts w:cstheme="minorHAnsi"/>
          <w:i/>
          <w:iCs/>
          <w:sz w:val="22"/>
          <w:szCs w:val="22"/>
        </w:rPr>
      </w:pPr>
      <w:r>
        <w:rPr>
          <w:rFonts w:cstheme="minorHAnsi"/>
        </w:rPr>
        <w:t xml:space="preserve">(16.11.23)  </w:t>
      </w:r>
      <w:hyperlink r:id="rId16" w:history="1">
        <w:r w:rsidRPr="00014736">
          <w:rPr>
            <w:rStyle w:val="Hyperlink"/>
            <w:rFonts w:cstheme="minorHAnsi"/>
            <w:b/>
            <w:bCs/>
          </w:rPr>
          <w:t>“Sunak’s AI plan has no teeth … and Big Tech is ready to exploit that”</w:t>
        </w:r>
      </w:hyperlink>
      <w:r>
        <w:rPr>
          <w:rFonts w:cstheme="minorHAnsi"/>
        </w:rPr>
        <w:t xml:space="preserve">  </w:t>
      </w:r>
      <w:r>
        <w:rPr>
          <w:rFonts w:cstheme="minorHAnsi"/>
        </w:rPr>
        <w:br/>
        <w:t xml:space="preserve">(article by George </w:t>
      </w:r>
      <w:proofErr w:type="spellStart"/>
      <w:r>
        <w:rPr>
          <w:rFonts w:cstheme="minorHAnsi"/>
        </w:rPr>
        <w:t>Riekeles</w:t>
      </w:r>
      <w:proofErr w:type="spellEnd"/>
      <w:r>
        <w:rPr>
          <w:rFonts w:cstheme="minorHAnsi"/>
        </w:rPr>
        <w:t xml:space="preserve"> of the European Policy Centre, an independent thinktank, and Max von Thun of Open Markets Institute, an anti-monopoly thinktank, in UK Guardian)</w:t>
      </w:r>
      <w:r>
        <w:rPr>
          <w:rFonts w:cstheme="minorHAnsi"/>
        </w:rPr>
        <w:br/>
      </w:r>
      <w:r w:rsidRPr="00420214">
        <w:rPr>
          <w:rFonts w:cstheme="minorHAnsi"/>
          <w:i/>
          <w:iCs/>
          <w:sz w:val="22"/>
          <w:szCs w:val="22"/>
        </w:rPr>
        <w:t>Argues that “the tech winners of yesterday are now extending and reinforcing their monopolistic hold through AI … Governments should not be complicit in that … competition policy has a major role to play in ta</w:t>
      </w:r>
      <w:r>
        <w:rPr>
          <w:rFonts w:cstheme="minorHAnsi"/>
          <w:i/>
          <w:iCs/>
          <w:sz w:val="22"/>
          <w:szCs w:val="22"/>
        </w:rPr>
        <w:t>c</w:t>
      </w:r>
      <w:r w:rsidRPr="00420214">
        <w:rPr>
          <w:rFonts w:cstheme="minorHAnsi"/>
          <w:i/>
          <w:iCs/>
          <w:sz w:val="22"/>
          <w:szCs w:val="22"/>
        </w:rPr>
        <w:t xml:space="preserve">kling AI concentration … we cannot trust self-regulation by individual companies … to guarantee safety and openness in AI ... the </w:t>
      </w:r>
      <w:r w:rsidRPr="00420214">
        <w:rPr>
          <w:rFonts w:cstheme="minorHAnsi"/>
          <w:i/>
          <w:iCs/>
          <w:sz w:val="22"/>
          <w:szCs w:val="22"/>
          <w:highlight w:val="green"/>
        </w:rPr>
        <w:t>EU Digital Markets Act</w:t>
      </w:r>
      <w:r w:rsidRPr="00420214">
        <w:rPr>
          <w:rFonts w:cstheme="minorHAnsi"/>
          <w:i/>
          <w:iCs/>
          <w:sz w:val="22"/>
          <w:szCs w:val="22"/>
        </w:rPr>
        <w:t xml:space="preserve"> is one potential avenue …”</w:t>
      </w:r>
    </w:p>
    <w:p w14:paraId="02D3507B" w14:textId="26505451" w:rsidR="008E5D10" w:rsidRDefault="008E5D10" w:rsidP="008E5D10">
      <w:pPr>
        <w:spacing w:before="240" w:after="120"/>
        <w:rPr>
          <w:b/>
          <w:bCs/>
          <w:sz w:val="28"/>
          <w:szCs w:val="28"/>
        </w:rPr>
      </w:pPr>
      <w:r>
        <w:rPr>
          <w:b/>
          <w:bCs/>
          <w:sz w:val="28"/>
          <w:szCs w:val="28"/>
        </w:rPr>
        <w:t>US-related</w:t>
      </w:r>
    </w:p>
    <w:p w14:paraId="4DBACCC1" w14:textId="42B4F144" w:rsidR="00881C8F" w:rsidRPr="00420214" w:rsidRDefault="00881C8F" w:rsidP="00881C8F">
      <w:pPr>
        <w:pStyle w:val="BodyText"/>
        <w:spacing w:before="240" w:after="0"/>
        <w:rPr>
          <w:i/>
          <w:sz w:val="22"/>
          <w:szCs w:val="22"/>
        </w:rPr>
      </w:pPr>
      <w:r>
        <w:t>(30.10.23</w:t>
      </w:r>
      <w:r w:rsidRPr="003F289A">
        <w:rPr>
          <w:b/>
          <w:bCs/>
        </w:rPr>
        <w:t>)</w:t>
      </w:r>
      <w:r>
        <w:rPr>
          <w:b/>
          <w:bCs/>
        </w:rPr>
        <w:t xml:space="preserve"> </w:t>
      </w:r>
      <w:r w:rsidRPr="003F289A">
        <w:rPr>
          <w:b/>
          <w:bCs/>
        </w:rPr>
        <w:t xml:space="preserve"> </w:t>
      </w:r>
      <w:hyperlink r:id="rId17" w:history="1">
        <w:r w:rsidRPr="003F289A">
          <w:rPr>
            <w:rStyle w:val="Hyperlink"/>
            <w:b/>
            <w:bCs/>
          </w:rPr>
          <w:t>Executive order on Safe, Secure, and Trustworthy AI</w:t>
        </w:r>
      </w:hyperlink>
      <w:r>
        <w:t xml:space="preserve">  </w:t>
      </w:r>
      <w:r>
        <w:br/>
        <w:t>(White House fact sheet)</w:t>
      </w:r>
      <w:r>
        <w:br/>
      </w:r>
      <w:r w:rsidR="00225A0E">
        <w:rPr>
          <w:i/>
          <w:sz w:val="22"/>
          <w:szCs w:val="22"/>
        </w:rPr>
        <w:t>The Order d</w:t>
      </w:r>
      <w:r w:rsidRPr="00420214">
        <w:rPr>
          <w:i/>
          <w:sz w:val="22"/>
          <w:szCs w:val="22"/>
        </w:rPr>
        <w:t>irect</w:t>
      </w:r>
      <w:r w:rsidR="00225A0E">
        <w:rPr>
          <w:i/>
          <w:sz w:val="22"/>
          <w:szCs w:val="22"/>
        </w:rPr>
        <w:t>s</w:t>
      </w:r>
      <w:r w:rsidRPr="00420214">
        <w:rPr>
          <w:i/>
          <w:sz w:val="22"/>
          <w:szCs w:val="22"/>
        </w:rPr>
        <w:t xml:space="preserve"> actions on New Standards for AI Safety &amp; Security, Data Privacy, </w:t>
      </w:r>
      <w:r w:rsidRPr="00420214">
        <w:rPr>
          <w:i/>
          <w:color w:val="FF0000"/>
          <w:sz w:val="22"/>
          <w:szCs w:val="22"/>
        </w:rPr>
        <w:t>Shaping AI’s potential to transform Education</w:t>
      </w:r>
      <w:r w:rsidRPr="00420214">
        <w:rPr>
          <w:i/>
          <w:sz w:val="22"/>
          <w:szCs w:val="22"/>
        </w:rPr>
        <w:t xml:space="preserve">, more …. </w:t>
      </w:r>
      <w:r w:rsidRPr="00420214">
        <w:rPr>
          <w:i/>
          <w:sz w:val="22"/>
          <w:szCs w:val="22"/>
          <w:highlight w:val="green"/>
        </w:rPr>
        <w:t>but silent on ©</w:t>
      </w:r>
    </w:p>
    <w:p w14:paraId="404A6DD7" w14:textId="77777777" w:rsidR="00541A48" w:rsidRDefault="004551D9" w:rsidP="00420214">
      <w:pPr>
        <w:pStyle w:val="BodyText"/>
        <w:spacing w:before="240" w:after="0"/>
        <w:rPr>
          <w:rFonts w:cstheme="minorHAnsi"/>
        </w:rPr>
      </w:pPr>
      <w:r>
        <w:rPr>
          <w:rFonts w:cstheme="minorHAnsi"/>
        </w:rPr>
        <w:t xml:space="preserve">(May 2023)  </w:t>
      </w:r>
      <w:hyperlink r:id="rId18" w:history="1">
        <w:r w:rsidRPr="00C535D7">
          <w:rPr>
            <w:rStyle w:val="Hyperlink"/>
            <w:rFonts w:cstheme="minorHAnsi"/>
            <w:b/>
            <w:bCs/>
          </w:rPr>
          <w:t>Artificial Intelligence and the Future of Teaching and Learning</w:t>
        </w:r>
      </w:hyperlink>
      <w:r>
        <w:rPr>
          <w:rFonts w:cstheme="minorHAnsi"/>
        </w:rPr>
        <w:t xml:space="preserve">  </w:t>
      </w:r>
      <w:r>
        <w:rPr>
          <w:rFonts w:cstheme="minorHAnsi"/>
        </w:rPr>
        <w:br/>
        <w:t>(U.S. Department of Education, Office of Educational Technology</w:t>
      </w:r>
      <w:r w:rsidR="00541A48">
        <w:rPr>
          <w:rFonts w:cstheme="minorHAnsi"/>
        </w:rPr>
        <w:t xml:space="preserve">, in </w:t>
      </w:r>
      <w:r w:rsidR="00541A48">
        <w:rPr>
          <w:rFonts w:cstheme="minorHAnsi"/>
          <w:b/>
          <w:bCs/>
        </w:rPr>
        <w:t xml:space="preserve">Education-related </w:t>
      </w:r>
      <w:r w:rsidR="00541A48">
        <w:rPr>
          <w:rFonts w:cstheme="minorHAnsi"/>
        </w:rPr>
        <w:t>section</w:t>
      </w:r>
      <w:r>
        <w:rPr>
          <w:rFonts w:cstheme="minorHAnsi"/>
        </w:rPr>
        <w:t>)</w:t>
      </w:r>
    </w:p>
    <w:p w14:paraId="313C6A7F" w14:textId="0FF93505" w:rsidR="004551D9" w:rsidRDefault="004551D9" w:rsidP="00881C8F">
      <w:pPr>
        <w:spacing w:before="240"/>
        <w:rPr>
          <w:rFonts w:cstheme="minorHAnsi"/>
          <w:i/>
          <w:iCs/>
          <w:sz w:val="22"/>
          <w:szCs w:val="22"/>
        </w:rPr>
      </w:pPr>
      <w:r>
        <w:t xml:space="preserve">(7.10.22) </w:t>
      </w:r>
      <w:r w:rsidRPr="003F289A">
        <w:rPr>
          <w:b/>
          <w:bCs/>
        </w:rPr>
        <w:t xml:space="preserve"> </w:t>
      </w:r>
      <w:hyperlink r:id="rId19" w:history="1">
        <w:r w:rsidRPr="003F289A">
          <w:rPr>
            <w:rStyle w:val="Hyperlink"/>
            <w:b/>
            <w:bCs/>
          </w:rPr>
          <w:t>Blueprint for an AI Bill of Rights</w:t>
        </w:r>
      </w:hyperlink>
      <w:r>
        <w:t xml:space="preserve">  </w:t>
      </w:r>
      <w:r>
        <w:br/>
        <w:t>(White House OSTP)</w:t>
      </w:r>
      <w:r w:rsidR="00881C8F">
        <w:br/>
      </w:r>
      <w:r w:rsidRPr="00420214">
        <w:rPr>
          <w:i/>
          <w:iCs/>
          <w:sz w:val="22"/>
          <w:szCs w:val="22"/>
        </w:rPr>
        <w:t xml:space="preserve">Making automated systems work for the American people … </w:t>
      </w:r>
      <w:r w:rsidRPr="00420214">
        <w:rPr>
          <w:rFonts w:cstheme="minorHAnsi"/>
          <w:i/>
          <w:iCs/>
          <w:sz w:val="22"/>
          <w:szCs w:val="22"/>
          <w:highlight w:val="green"/>
        </w:rPr>
        <w:t>silent on ©</w:t>
      </w:r>
      <w:r w:rsidRPr="00420214">
        <w:rPr>
          <w:rFonts w:cstheme="minorHAnsi"/>
          <w:i/>
          <w:iCs/>
          <w:sz w:val="22"/>
          <w:szCs w:val="22"/>
        </w:rPr>
        <w:t xml:space="preserve"> …</w:t>
      </w:r>
    </w:p>
    <w:p w14:paraId="177C6BC7" w14:textId="77777777" w:rsidR="00541A48" w:rsidRPr="000D76DD" w:rsidRDefault="00541A48" w:rsidP="00541A48">
      <w:pPr>
        <w:pStyle w:val="BodyText"/>
        <w:spacing w:before="240" w:after="0"/>
        <w:rPr>
          <w:rFonts w:cstheme="minorHAnsi"/>
          <w:i/>
          <w:iCs/>
          <w:color w:val="404040"/>
          <w:sz w:val="22"/>
          <w:szCs w:val="22"/>
        </w:rPr>
      </w:pPr>
      <w:r>
        <w:rPr>
          <w:b/>
          <w:bCs/>
        </w:rPr>
        <w:t xml:space="preserve">NOTE also  </w:t>
      </w:r>
      <w:hyperlink r:id="rId20" w:history="1">
        <w:r w:rsidRPr="00541A48">
          <w:rPr>
            <w:rStyle w:val="Hyperlink"/>
            <w:b/>
            <w:bCs/>
          </w:rPr>
          <w:t>US Copyright Office ‘Notice of Inquiry’ on Copyright &amp;AI</w:t>
        </w:r>
      </w:hyperlink>
      <w:r>
        <w:rPr>
          <w:b/>
          <w:bCs/>
        </w:rPr>
        <w:t xml:space="preserve">  </w:t>
      </w:r>
      <w:r>
        <w:t>(closed @ 30.10.23 but yet to report)</w:t>
      </w:r>
    </w:p>
    <w:p w14:paraId="5BEC67FE" w14:textId="77777777" w:rsidR="00541A48" w:rsidRPr="00541A48" w:rsidRDefault="00541A48" w:rsidP="00881C8F">
      <w:pPr>
        <w:spacing w:before="240"/>
        <w:rPr>
          <w:sz w:val="22"/>
          <w:szCs w:val="22"/>
        </w:rPr>
      </w:pPr>
    </w:p>
    <w:sectPr w:rsidR="00541A48" w:rsidRPr="00541A48" w:rsidSect="00420214">
      <w:pgSz w:w="11900" w:h="16840"/>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F0"/>
    <w:rsid w:val="00004930"/>
    <w:rsid w:val="00014736"/>
    <w:rsid w:val="00086536"/>
    <w:rsid w:val="000D76DD"/>
    <w:rsid w:val="00116982"/>
    <w:rsid w:val="001B55AD"/>
    <w:rsid w:val="001C3635"/>
    <w:rsid w:val="001E1D36"/>
    <w:rsid w:val="00201B58"/>
    <w:rsid w:val="002038F0"/>
    <w:rsid w:val="00207972"/>
    <w:rsid w:val="00225A0E"/>
    <w:rsid w:val="0026195B"/>
    <w:rsid w:val="002A7CBB"/>
    <w:rsid w:val="003F289A"/>
    <w:rsid w:val="00420214"/>
    <w:rsid w:val="00452DF3"/>
    <w:rsid w:val="004551D9"/>
    <w:rsid w:val="004B7C27"/>
    <w:rsid w:val="00541A48"/>
    <w:rsid w:val="0056566F"/>
    <w:rsid w:val="005F4BBE"/>
    <w:rsid w:val="00651666"/>
    <w:rsid w:val="006C2D4B"/>
    <w:rsid w:val="00736186"/>
    <w:rsid w:val="00764B44"/>
    <w:rsid w:val="007F47D1"/>
    <w:rsid w:val="00881C8F"/>
    <w:rsid w:val="008E5D10"/>
    <w:rsid w:val="009117A5"/>
    <w:rsid w:val="0092549E"/>
    <w:rsid w:val="009557B2"/>
    <w:rsid w:val="00982607"/>
    <w:rsid w:val="009B54D6"/>
    <w:rsid w:val="009D3D7D"/>
    <w:rsid w:val="009E73AB"/>
    <w:rsid w:val="00AC41A0"/>
    <w:rsid w:val="00C535D7"/>
    <w:rsid w:val="00C73FA0"/>
    <w:rsid w:val="00C76016"/>
    <w:rsid w:val="00C7602A"/>
    <w:rsid w:val="00C76609"/>
    <w:rsid w:val="00C815D4"/>
    <w:rsid w:val="00D4382D"/>
    <w:rsid w:val="00E531A1"/>
    <w:rsid w:val="00E74686"/>
    <w:rsid w:val="00E966B8"/>
    <w:rsid w:val="00ED163E"/>
    <w:rsid w:val="00F414EE"/>
    <w:rsid w:val="00FF6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52AB"/>
  <w15:chartTrackingRefBased/>
  <w15:docId w15:val="{F00C9AE3-81AD-2142-9B20-EC91E797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4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51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6566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8F0"/>
    <w:rPr>
      <w:color w:val="0563C1" w:themeColor="hyperlink"/>
      <w:u w:val="single"/>
    </w:rPr>
  </w:style>
  <w:style w:type="character" w:styleId="UnresolvedMention">
    <w:name w:val="Unresolved Mention"/>
    <w:basedOn w:val="DefaultParagraphFont"/>
    <w:uiPriority w:val="99"/>
    <w:semiHidden/>
    <w:unhideWhenUsed/>
    <w:rsid w:val="002038F0"/>
    <w:rPr>
      <w:color w:val="605E5C"/>
      <w:shd w:val="clear" w:color="auto" w:fill="E1DFDD"/>
    </w:rPr>
  </w:style>
  <w:style w:type="character" w:styleId="FollowedHyperlink">
    <w:name w:val="FollowedHyperlink"/>
    <w:basedOn w:val="DefaultParagraphFont"/>
    <w:uiPriority w:val="99"/>
    <w:semiHidden/>
    <w:unhideWhenUsed/>
    <w:rsid w:val="00E531A1"/>
    <w:rPr>
      <w:color w:val="954F72" w:themeColor="followedHyperlink"/>
      <w:u w:val="single"/>
    </w:rPr>
  </w:style>
  <w:style w:type="character" w:customStyle="1" w:styleId="Heading1Char">
    <w:name w:val="Heading 1 Char"/>
    <w:basedOn w:val="DefaultParagraphFont"/>
    <w:link w:val="Heading1"/>
    <w:uiPriority w:val="9"/>
    <w:rsid w:val="00F414E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F414EE"/>
    <w:pPr>
      <w:spacing w:after="120"/>
    </w:pPr>
  </w:style>
  <w:style w:type="character" w:customStyle="1" w:styleId="BodyTextChar">
    <w:name w:val="Body Text Char"/>
    <w:basedOn w:val="DefaultParagraphFont"/>
    <w:link w:val="BodyText"/>
    <w:uiPriority w:val="99"/>
    <w:rsid w:val="00F414EE"/>
  </w:style>
  <w:style w:type="paragraph" w:styleId="NormalWeb">
    <w:name w:val="Normal (Web)"/>
    <w:basedOn w:val="Normal"/>
    <w:uiPriority w:val="99"/>
    <w:semiHidden/>
    <w:unhideWhenUsed/>
    <w:rsid w:val="0000493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B54D6"/>
  </w:style>
  <w:style w:type="character" w:customStyle="1" w:styleId="Heading3Char">
    <w:name w:val="Heading 3 Char"/>
    <w:basedOn w:val="DefaultParagraphFont"/>
    <w:link w:val="Heading3"/>
    <w:uiPriority w:val="9"/>
    <w:rsid w:val="0056566F"/>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56566F"/>
    <w:rPr>
      <w:b/>
      <w:bCs/>
    </w:rPr>
  </w:style>
  <w:style w:type="character" w:customStyle="1" w:styleId="Heading2Char">
    <w:name w:val="Heading 2 Char"/>
    <w:basedOn w:val="DefaultParagraphFont"/>
    <w:link w:val="Heading2"/>
    <w:uiPriority w:val="9"/>
    <w:rsid w:val="004551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08390">
      <w:bodyDiv w:val="1"/>
      <w:marLeft w:val="0"/>
      <w:marRight w:val="0"/>
      <w:marTop w:val="0"/>
      <w:marBottom w:val="0"/>
      <w:divBdr>
        <w:top w:val="none" w:sz="0" w:space="0" w:color="auto"/>
        <w:left w:val="none" w:sz="0" w:space="0" w:color="auto"/>
        <w:bottom w:val="none" w:sz="0" w:space="0" w:color="auto"/>
        <w:right w:val="none" w:sz="0" w:space="0" w:color="auto"/>
      </w:divBdr>
    </w:div>
    <w:div w:id="67700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shers.org.uk/trade-bodies-issue-joint-statement-on-artificial-intelligence/" TargetMode="External"/><Relationship Id="rId13" Type="http://schemas.openxmlformats.org/officeDocument/2006/relationships/hyperlink" Target="https://www.gov.uk/government/publications/ai-safety-summit-2023-the-bletchley-declaration/the-bletchley-declaration-by-countries-attending-the-ai-safety-summit-1-2-november-2023" TargetMode="External"/><Relationship Id="rId18" Type="http://schemas.openxmlformats.org/officeDocument/2006/relationships/hyperlink" Target="https://www2.ed.gov/documents/ai-report/ai-report.pdf?utm_name=&amp;utm_term=&amp;utm_medium=email&amp;utm_content=&amp;utm_source=govdelivery"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2.ed.gov/documents/ai-report/ai-report.pdf?utm_name=&amp;utm_term=&amp;utm_medium=email&amp;utm_content=&amp;utm_source=govdelivery" TargetMode="External"/><Relationship Id="rId12" Type="http://schemas.openxmlformats.org/officeDocument/2006/relationships/hyperlink" Target="https://digital-strategy.ec.europa.eu/en/library/hiroshima-process-international-code-conduct-advanced-ai-systems" TargetMode="External"/><Relationship Id="rId17" Type="http://schemas.openxmlformats.org/officeDocument/2006/relationships/hyperlink" Target="https://www.whitehouse.gov/briefing-room/statements-releases/2023/10/30/fact-sheet-president-biden-issues-executive-order-on-safe-secure-and-trustworthy-artificial-intelligence/" TargetMode="External"/><Relationship Id="rId2" Type="http://schemas.openxmlformats.org/officeDocument/2006/relationships/settings" Target="settings.xml"/><Relationship Id="rId16" Type="http://schemas.openxmlformats.org/officeDocument/2006/relationships/hyperlink" Target="https://www.theguardian.com/commentisfree/2023/nov/16/rishi-sunak-ai-plan-big-tech-control-protect" TargetMode="External"/><Relationship Id="rId20" Type="http://schemas.openxmlformats.org/officeDocument/2006/relationships/hyperlink" Target="https://www.copyright.gov/newsnet/2023/1017.html" TargetMode="External"/><Relationship Id="rId1" Type="http://schemas.openxmlformats.org/officeDocument/2006/relationships/styles" Target="styles.xml"/><Relationship Id="rId6" Type="http://schemas.openxmlformats.org/officeDocument/2006/relationships/hyperlink" Target="https://op.europa.eu/en/publication-detail/-/publication/d81a0d54-5348-11ed-92ed-01aa75ed71a1/language-en" TargetMode="External"/><Relationship Id="rId11" Type="http://schemas.openxmlformats.org/officeDocument/2006/relationships/hyperlink" Target="https://www.copyright.gov/newsnet/2023/1017.html" TargetMode="External"/><Relationship Id="rId5" Type="http://schemas.openxmlformats.org/officeDocument/2006/relationships/hyperlink" Target="https://corp.oup.com/feature/ai-in-education-where-we-are-and-what-happens-next/" TargetMode="External"/><Relationship Id="rId15" Type="http://schemas.openxmlformats.org/officeDocument/2006/relationships/hyperlink" Target="https://op.europa.eu/en/publication-detail/-/publication/d81a0d54-5348-11ed-92ed-01aa75ed71a1/language-en" TargetMode="External"/><Relationship Id="rId10" Type="http://schemas.openxmlformats.org/officeDocument/2006/relationships/hyperlink" Target="https://digital-strategy.ec.europa.eu/en/library/hiroshima-process-international-code-conduct-advanced-ai-systems" TargetMode="External"/><Relationship Id="rId19" Type="http://schemas.openxmlformats.org/officeDocument/2006/relationships/hyperlink" Target="https://www.whitehouse.gov/ostp/ai-bill-of-rights/" TargetMode="External"/><Relationship Id="rId4" Type="http://schemas.openxmlformats.org/officeDocument/2006/relationships/hyperlink" Target="https://unesdoc.unesco.org/ark:/48223/pf0000386693" TargetMode="External"/><Relationship Id="rId9" Type="http://schemas.openxmlformats.org/officeDocument/2006/relationships/hyperlink" Target="https://www.fep-fee.eu/Statement-The-EU-must-act-now-to-ensure-that-Generative-AI-is-more-transparent" TargetMode="External"/><Relationship Id="rId14" Type="http://schemas.openxmlformats.org/officeDocument/2006/relationships/hyperlink" Target="https://open.mozilla.org/let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Taylor</dc:creator>
  <cp:keywords/>
  <dc:description/>
  <cp:lastModifiedBy>Jenny Nagle</cp:lastModifiedBy>
  <cp:revision>2</cp:revision>
  <cp:lastPrinted>2023-11-22T14:25:00Z</cp:lastPrinted>
  <dcterms:created xsi:type="dcterms:W3CDTF">2023-12-13T00:10:00Z</dcterms:created>
  <dcterms:modified xsi:type="dcterms:W3CDTF">2023-12-13T00:10:00Z</dcterms:modified>
</cp:coreProperties>
</file>